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0503A8" w:rsidP="00A27DD5">
      <w:pPr>
        <w:ind w:left="144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D933D6" w:rsidRDefault="00F41ED8">
                  <w:r>
                    <w:t xml:space="preserve">Annual report </w:t>
                  </w:r>
                  <w:r w:rsidR="00D933D6">
                    <w:t xml:space="preserve">submitted to the Program Review Committee on </w:t>
                  </w:r>
                </w:p>
                <w:p w:rsidR="00CB05BD" w:rsidRDefault="00CB05BD">
                  <w:r>
                    <w:t xml:space="preserve">                                                                                                                              </w:t>
                  </w:r>
                </w:p>
                <w:p w:rsidR="00CB05BD" w:rsidRDefault="00CB05BD">
                  <w:r>
                    <w:t xml:space="preserve">  Signature of Department Chair/Lead Faculty Member                      Signature of Dean/Director</w:t>
                  </w:r>
                </w:p>
                <w:p w:rsidR="00CB05BD" w:rsidRDefault="00CB05BD"/>
                <w:p w:rsidR="00CB05BD" w:rsidRDefault="00CB05BD"/>
                <w:p w:rsidR="00CB05BD" w:rsidRDefault="00CB05BD"/>
                <w:p w:rsidR="00D933D6" w:rsidRDefault="00D933D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933D6" w:rsidRDefault="00D933D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33D6" w:rsidRDefault="00D933D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933D6" w:rsidRDefault="00D933D6"/>
              </w:txbxContent>
            </v:textbox>
          </v:shape>
        </w:pict>
      </w:r>
      <w:r>
        <w:rPr>
          <w:noProof/>
        </w:rPr>
        <w:pict>
          <v:line id="Straight Connector 23" o:spid="_x0000_s1034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0503A8" w:rsidP="00A27DD5">
      <w:pPr>
        <w:ind w:left="1440"/>
        <w:jc w:val="center"/>
      </w:pPr>
      <w:r>
        <w:rPr>
          <w:noProof/>
        </w:rPr>
        <w:pict>
          <v:line id="Straight Connector 21" o:spid="_x0000_s1033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2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96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98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88.9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2.8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2.5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2.4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554.2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644.2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602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1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1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1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80.7%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95.6%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90%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82%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83.1%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83.2%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38.2%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52.7%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52%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0503A8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1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91.6%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92%</w:t>
            </w:r>
          </w:p>
        </w:tc>
        <w:tc>
          <w:tcPr>
            <w:tcW w:w="2020" w:type="dxa"/>
          </w:tcPr>
          <w:p w:rsidR="00F41ED8" w:rsidRDefault="000E5249" w:rsidP="00F41ED8">
            <w:pPr>
              <w:ind w:firstLine="0"/>
            </w:pPr>
            <w:r>
              <w:t>91.9%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0503A8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A27DD5" w:rsidRDefault="00A27DD5"/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Current Total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D0499A" w:rsidP="00D0499A">
            <w:pPr>
              <w:ind w:firstLine="0"/>
            </w:pPr>
            <w:r>
              <w:t>2</w:t>
            </w:r>
            <w:r w:rsidR="003977BF">
              <w:t>1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1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0E5249" w:rsidP="003805DD">
            <w:pPr>
              <w:ind w:firstLine="0"/>
            </w:pPr>
            <w:r>
              <w:t>1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B16BAC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0503A8" w:rsidP="00B21C37">
      <w:pPr>
        <w:rPr>
          <w:rFonts w:asciiTheme="majorHAnsi" w:hAnsiTheme="majorHAnsi"/>
          <w:b/>
          <w:sz w:val="16"/>
          <w:szCs w:val="16"/>
        </w:rPr>
      </w:pPr>
      <w:r w:rsidRPr="000503A8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9352C9" w:rsidRDefault="009352C9" w:rsidP="009352C9"/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3977BF" w:rsidP="00B34D38">
            <w:pPr>
              <w:ind w:firstLine="0"/>
            </w:pPr>
            <w:r>
              <w:t>16</w:t>
            </w: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3977BF" w:rsidP="00B34D38">
            <w:pPr>
              <w:ind w:firstLine="0"/>
            </w:pPr>
            <w:r>
              <w:t>91.75</w:t>
            </w: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0503A8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9pt;margin-top:4.65pt;width:717.35pt;height:70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Y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">
            <v:textbox>
              <w:txbxContent>
                <w:p w:rsidR="00B34D38" w:rsidRDefault="00E4603A" w:rsidP="00E4603A">
                  <w:pPr>
                    <w:pStyle w:val="Heading3"/>
                    <w:ind w:firstLine="0"/>
                  </w:pPr>
                  <w:r>
                    <w:t xml:space="preserve">The </w:t>
                  </w:r>
                  <w:r w:rsidR="002747D4">
                    <w:t>Department discussed</w:t>
                  </w:r>
                  <w:r>
                    <w:t xml:space="preserve"> making sure that SLO are weighted properly</w:t>
                  </w:r>
                  <w:proofErr w:type="gramStart"/>
                  <w:r>
                    <w:t xml:space="preserve">. </w:t>
                  </w:r>
                  <w:proofErr w:type="gramEnd"/>
                  <w:r>
                    <w:t>Instructors should not just place a heavy emphasis on one or two assignments</w:t>
                  </w:r>
                  <w:proofErr w:type="gramStart"/>
                  <w:r>
                    <w:t xml:space="preserve">. </w:t>
                  </w:r>
                  <w:proofErr w:type="gramEnd"/>
                  <w:r>
                    <w:t xml:space="preserve">The </w:t>
                  </w:r>
                  <w:r w:rsidR="00AC6AAC">
                    <w:t>D</w:t>
                  </w:r>
                  <w:r>
                    <w:t>epartment also discussed the need to drop students who are not actively participating in the course as early as possible</w:t>
                  </w:r>
                  <w:r w:rsidR="00AC6AAC">
                    <w:t xml:space="preserve"> as</w:t>
                  </w:r>
                  <w:r>
                    <w:t xml:space="preserve"> the SLO statistics for these </w:t>
                  </w:r>
                  <w:r w:rsidR="002747D4">
                    <w:t>students will</w:t>
                  </w:r>
                  <w:r>
                    <w:t xml:space="preserve"> have a negative impact on the overall results for the course.  </w:t>
                  </w:r>
                </w:p>
                <w:p w:rsidR="00B34D38" w:rsidRDefault="00B34D38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96B6F" w:rsidP="00F96B6F">
            <w:pPr>
              <w:ind w:firstLine="0"/>
            </w:pPr>
            <w:r>
              <w:t xml:space="preserve">Increase marketing through law specific outlets  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F96B6F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F96B6F" w:rsidP="00F96B6F">
            <w:pPr>
              <w:ind w:firstLine="0"/>
            </w:pPr>
            <w:r>
              <w:t>Need funding to advertise in the OC Lawyer magazine</w:t>
            </w:r>
            <w:proofErr w:type="gramStart"/>
            <w:r>
              <w:t xml:space="preserve">. </w:t>
            </w:r>
            <w:proofErr w:type="gramEnd"/>
            <w:r>
              <w:t xml:space="preserve">Need funding to send info postcard to law firms-potential employers   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96B6F" w:rsidP="00F96B6F">
            <w:pPr>
              <w:ind w:firstLine="0"/>
            </w:pPr>
            <w:r>
              <w:t>Increase diversity in the program through advertising in ethnic community newspapers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F96B6F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F96B6F" w:rsidP="00E358A3">
            <w:pPr>
              <w:ind w:firstLine="0"/>
            </w:pPr>
            <w:r>
              <w:t>Need funding to complete this goal</w:t>
            </w:r>
            <w:proofErr w:type="gramStart"/>
            <w:r w:rsidR="0013660A">
              <w:t xml:space="preserve">. </w:t>
            </w:r>
            <w:proofErr w:type="gramEnd"/>
            <w:r w:rsidR="0013660A">
              <w:t>Advertising copy will need to be developed in various langu</w:t>
            </w:r>
            <w:r w:rsidR="00E358A3">
              <w:t>a</w:t>
            </w:r>
            <w:r w:rsidR="0013660A">
              <w:t xml:space="preserve">ges 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96B6F" w:rsidP="00F96B6F">
            <w:pPr>
              <w:ind w:firstLine="0"/>
            </w:pPr>
            <w:r>
              <w:t>Develop 2 alternative delivery classes for submission to ABA for approval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F96B6F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F96B6F" w:rsidP="00F96B6F">
            <w:pPr>
              <w:ind w:firstLine="0"/>
            </w:pPr>
            <w:r>
              <w:t xml:space="preserve">Anticipated completion Spring 2014 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F96B6F" w:rsidP="00F96B6F">
            <w:pPr>
              <w:ind w:firstLine="0"/>
            </w:pPr>
            <w:r>
              <w:t>Work with students/faculty  to develop paralegal club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F96B6F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F96B6F" w:rsidP="00B34D38">
            <w:pPr>
              <w:ind w:firstLine="0"/>
            </w:pPr>
            <w:r>
              <w:t>Will be working on this Spring 2014</w:t>
            </w:r>
            <w:proofErr w:type="gramStart"/>
            <w:r>
              <w:t xml:space="preserve">. </w:t>
            </w:r>
            <w:proofErr w:type="gramEnd"/>
            <w:r>
              <w:t>Will seek SAC funds $250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13660A" w:rsidP="00D17C65">
            <w:pPr>
              <w:ind w:firstLine="0"/>
            </w:pPr>
            <w:r>
              <w:t xml:space="preserve">Expand </w:t>
            </w:r>
            <w:r w:rsidR="00D17C65">
              <w:t>Career advising with OC One Stop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D17C65" w:rsidP="00B34D38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D17C65" w:rsidP="00D17C65">
            <w:pPr>
              <w:ind w:firstLine="0"/>
            </w:pPr>
            <w:r>
              <w:t>Career counseling seminars begun with OC One Stop</w:t>
            </w:r>
            <w:proofErr w:type="gramStart"/>
            <w:r>
              <w:t>. Pending status of Coastline career center development.</w:t>
            </w:r>
            <w:proofErr w:type="gramEnd"/>
          </w:p>
        </w:tc>
      </w:tr>
    </w:tbl>
    <w:p w:rsidR="00B21C37" w:rsidRPr="00431D8B" w:rsidRDefault="000503A8" w:rsidP="00431D8B">
      <w:pPr>
        <w:ind w:left="720"/>
        <w:rPr>
          <w:rFonts w:asciiTheme="majorHAnsi" w:hAnsiTheme="majorHAnsi" w:cstheme="minorHAnsi"/>
          <w:b/>
        </w:rPr>
      </w:pPr>
      <w:r w:rsidRPr="000503A8">
        <w:rPr>
          <w:noProof/>
        </w:rPr>
        <w:lastRenderedPageBreak/>
        <w:pict>
          <v:shape id="_x0000_s1030" type="#_x0000_t202" style="position:absolute;left:0;text-align:left;margin-left:-44pt;margin-top:24.75pt;width:5.6pt;height:4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B21C37" w:rsidRDefault="00B21C37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D17C65" w:rsidP="00D17C65">
            <w:pPr>
              <w:ind w:firstLine="0"/>
            </w:pPr>
            <w:r>
              <w:t>Develop advertising for marketing to potential employers in OC</w:t>
            </w:r>
          </w:p>
        </w:tc>
        <w:tc>
          <w:tcPr>
            <w:tcW w:w="1253" w:type="dxa"/>
          </w:tcPr>
          <w:p w:rsidR="00B21C37" w:rsidRDefault="00D17C65" w:rsidP="00D17C65">
            <w:pPr>
              <w:ind w:firstLine="0"/>
            </w:pPr>
            <w:r>
              <w:t>Program Review</w:t>
            </w:r>
          </w:p>
        </w:tc>
        <w:tc>
          <w:tcPr>
            <w:tcW w:w="2490" w:type="dxa"/>
          </w:tcPr>
          <w:p w:rsidR="00B21C37" w:rsidRDefault="00D17C65" w:rsidP="003805DD">
            <w:pPr>
              <w:ind w:firstLine="0"/>
            </w:pPr>
            <w:r>
              <w:t>Will provide additional employment opportunities for students in legal field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D17C65" w:rsidP="003805DD">
            <w:pPr>
              <w:ind w:firstLine="0"/>
            </w:pPr>
            <w:r>
              <w:t>Advertising development, mailing assistance</w:t>
            </w:r>
          </w:p>
        </w:tc>
        <w:tc>
          <w:tcPr>
            <w:tcW w:w="1251" w:type="dxa"/>
          </w:tcPr>
          <w:p w:rsidR="00B21C37" w:rsidRDefault="00D17C65" w:rsidP="003805DD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B21C37" w:rsidRDefault="00FE038D" w:rsidP="003805DD">
            <w:pPr>
              <w:ind w:firstLine="0"/>
            </w:pPr>
            <w:r>
              <w:t>$1,500</w:t>
            </w: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D17C65" w:rsidTr="00B16BAC">
        <w:trPr>
          <w:trHeight w:val="576"/>
          <w:jc w:val="center"/>
        </w:trPr>
        <w:tc>
          <w:tcPr>
            <w:tcW w:w="2257" w:type="dxa"/>
          </w:tcPr>
          <w:p w:rsidR="00D17C65" w:rsidRDefault="00FE038D" w:rsidP="00D17C65">
            <w:pPr>
              <w:ind w:firstLine="0"/>
            </w:pPr>
            <w:r>
              <w:t>Develop advertising for local ethnic community newspapers</w:t>
            </w:r>
          </w:p>
        </w:tc>
        <w:tc>
          <w:tcPr>
            <w:tcW w:w="1253" w:type="dxa"/>
          </w:tcPr>
          <w:p w:rsidR="00D17C65" w:rsidRDefault="00FE038D" w:rsidP="003805DD">
            <w:pPr>
              <w:ind w:firstLine="0"/>
            </w:pPr>
            <w:r>
              <w:t>Program Review</w:t>
            </w:r>
          </w:p>
        </w:tc>
        <w:tc>
          <w:tcPr>
            <w:tcW w:w="2490" w:type="dxa"/>
          </w:tcPr>
          <w:p w:rsidR="00D17C65" w:rsidRDefault="00FE038D" w:rsidP="003805DD">
            <w:pPr>
              <w:ind w:firstLine="0"/>
            </w:pPr>
            <w:r>
              <w:t>Will increase diversity of Paralegal studies program student body</w:t>
            </w:r>
          </w:p>
        </w:tc>
        <w:tc>
          <w:tcPr>
            <w:tcW w:w="1363" w:type="dxa"/>
            <w:vAlign w:val="center"/>
          </w:tcPr>
          <w:p w:rsidR="00D17C65" w:rsidRPr="00805581" w:rsidRDefault="00FE038D" w:rsidP="00B21C3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D17C65" w:rsidRDefault="00FE038D" w:rsidP="003805DD">
            <w:pPr>
              <w:ind w:firstLine="0"/>
            </w:pPr>
            <w:r>
              <w:t>Advertising assistance in various languages, advertising placement</w:t>
            </w:r>
          </w:p>
        </w:tc>
        <w:tc>
          <w:tcPr>
            <w:tcW w:w="1251" w:type="dxa"/>
          </w:tcPr>
          <w:p w:rsidR="00D17C65" w:rsidRDefault="00FE038D" w:rsidP="003805DD">
            <w:pPr>
              <w:ind w:firstLine="0"/>
            </w:pPr>
            <w:r>
              <w:t>2</w:t>
            </w:r>
          </w:p>
        </w:tc>
        <w:tc>
          <w:tcPr>
            <w:tcW w:w="1359" w:type="dxa"/>
          </w:tcPr>
          <w:p w:rsidR="00D17C65" w:rsidRDefault="00FE038D" w:rsidP="003805DD">
            <w:pPr>
              <w:ind w:firstLine="0"/>
            </w:pPr>
            <w:r>
              <w:t>$1,500</w:t>
            </w:r>
          </w:p>
        </w:tc>
        <w:tc>
          <w:tcPr>
            <w:tcW w:w="1530" w:type="dxa"/>
            <w:vAlign w:val="center"/>
          </w:tcPr>
          <w:p w:rsidR="00D17C65" w:rsidRDefault="00D17C65" w:rsidP="003805DD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092C05">
      <w:headerReference w:type="default" r:id="rId7"/>
      <w:footerReference w:type="default" r:id="rId8"/>
      <w:pgSz w:w="15840" w:h="12240" w:orient="landscape" w:code="1"/>
      <w:pgMar w:top="864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ED" w:rsidRDefault="006070ED" w:rsidP="00A27DD5">
      <w:pPr>
        <w:spacing w:after="0"/>
      </w:pPr>
      <w:r>
        <w:separator/>
      </w:r>
    </w:p>
  </w:endnote>
  <w:endnote w:type="continuationSeparator" w:id="0">
    <w:p w:rsidR="006070ED" w:rsidRDefault="006070ED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0503A8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E9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ED" w:rsidRDefault="006070ED" w:rsidP="00A27DD5">
      <w:pPr>
        <w:spacing w:after="0"/>
      </w:pPr>
      <w:r>
        <w:separator/>
      </w:r>
    </w:p>
  </w:footnote>
  <w:footnote w:type="continuationSeparator" w:id="0">
    <w:p w:rsidR="006070ED" w:rsidRDefault="006070ED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D933D6" w:rsidRDefault="000503A8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0503A8">
      <w:rPr>
        <w:noProof/>
        <w:sz w:val="28"/>
        <w:szCs w:val="28"/>
      </w:rPr>
      <w:pict>
        <v:shape id="Text Box 3" o:spid="_x0000_s4098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A27DD5" w:rsidRDefault="00E4603A">
                <w:r>
                  <w:t>2013-2014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7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E4603A">
                <w:r>
                  <w:t>CTE/Paralegal Studies</w:t>
                </w:r>
              </w:p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  <w:r w:rsidR="00A27DD5" w:rsidRPr="00D933D6">
      <w:rPr>
        <w:sz w:val="28"/>
        <w:szCs w:val="28"/>
      </w:rPr>
      <w:ptab w:relativeTo="margin" w:alignment="center" w:leader="none"/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A27DD5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503A8"/>
    <w:rsid w:val="00092C05"/>
    <w:rsid w:val="000E5249"/>
    <w:rsid w:val="00135926"/>
    <w:rsid w:val="0013660A"/>
    <w:rsid w:val="00232381"/>
    <w:rsid w:val="00237533"/>
    <w:rsid w:val="00266479"/>
    <w:rsid w:val="002747D4"/>
    <w:rsid w:val="00302D48"/>
    <w:rsid w:val="003172B1"/>
    <w:rsid w:val="00372EDD"/>
    <w:rsid w:val="003977BF"/>
    <w:rsid w:val="00431D8B"/>
    <w:rsid w:val="004670A8"/>
    <w:rsid w:val="00492DC8"/>
    <w:rsid w:val="005C1A18"/>
    <w:rsid w:val="006070ED"/>
    <w:rsid w:val="006B32B8"/>
    <w:rsid w:val="006F4B48"/>
    <w:rsid w:val="00705B8C"/>
    <w:rsid w:val="00805581"/>
    <w:rsid w:val="009352C9"/>
    <w:rsid w:val="00994370"/>
    <w:rsid w:val="00A27DD5"/>
    <w:rsid w:val="00AC6AAC"/>
    <w:rsid w:val="00B16BAC"/>
    <w:rsid w:val="00B21C37"/>
    <w:rsid w:val="00B34D38"/>
    <w:rsid w:val="00B5330B"/>
    <w:rsid w:val="00BB0A45"/>
    <w:rsid w:val="00CB05BD"/>
    <w:rsid w:val="00D0499A"/>
    <w:rsid w:val="00D17C65"/>
    <w:rsid w:val="00D933D6"/>
    <w:rsid w:val="00DA66D7"/>
    <w:rsid w:val="00E358A3"/>
    <w:rsid w:val="00E4603A"/>
    <w:rsid w:val="00E9266C"/>
    <w:rsid w:val="00F41ED8"/>
    <w:rsid w:val="00F6471D"/>
    <w:rsid w:val="00F90965"/>
    <w:rsid w:val="00F96B6F"/>
    <w:rsid w:val="00FE038D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2013-12-02T19:31:00Z</dcterms:created>
  <dcterms:modified xsi:type="dcterms:W3CDTF">2013-12-02T19:31:00Z</dcterms:modified>
</cp:coreProperties>
</file>